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525B" w:rsidRPr="006F0A43" w:rsidRDefault="001D250B" w:rsidP="00AC2B8E">
      <w:pPr>
        <w:jc w:val="center"/>
        <w:rPr>
          <w:rFonts w:ascii="Century Gothic" w:hAnsi="Century Gothic"/>
          <w:b/>
          <w:bCs/>
          <w:sz w:val="28"/>
        </w:rPr>
      </w:pPr>
      <w:r w:rsidRPr="006F0A43">
        <w:rPr>
          <w:rFonts w:ascii="Century Gothic" w:hAnsi="Century Gothic"/>
          <w:b/>
          <w:bCs/>
          <w:sz w:val="28"/>
        </w:rPr>
        <w:t>SALIDAS</w:t>
      </w:r>
    </w:p>
    <w:p w:rsidR="00AC2B8E" w:rsidRPr="00AC2B8E" w:rsidRDefault="00AC2B8E" w:rsidP="00AC2B8E">
      <w:pPr>
        <w:rPr>
          <w:rFonts w:ascii="Century Gothic" w:hAnsi="Century Gothic"/>
        </w:rPr>
      </w:pPr>
      <w:r w:rsidRPr="00AC2B8E">
        <w:rPr>
          <w:rFonts w:ascii="Century Gothic" w:hAnsi="Century Gothic"/>
        </w:rPr>
        <w:t>Para representar algorítmicamente una sentencia de salida se necesita (al igual que en las sentencias de entrada) el símbolo que representa la sentencia y la información que se va a enviar fuera del progr</w:t>
      </w:r>
      <w:r>
        <w:rPr>
          <w:rFonts w:ascii="Century Gothic" w:hAnsi="Century Gothic"/>
        </w:rPr>
        <w:t>ama y permite ver el resultado.</w:t>
      </w:r>
    </w:p>
    <w:p w:rsidR="00AC2B8E" w:rsidRPr="00AC2B8E" w:rsidRDefault="00AC2B8E" w:rsidP="00AC2B8E">
      <w:pPr>
        <w:rPr>
          <w:rFonts w:ascii="Century Gothic" w:hAnsi="Century Gothic"/>
        </w:rPr>
      </w:pPr>
      <w:r w:rsidRPr="00AC2B8E">
        <w:rPr>
          <w:rFonts w:ascii="Century Gothic" w:hAnsi="Century Gothic"/>
        </w:rPr>
        <w:t>La información que se puede enviar fuera del programa puede ser cualquier tipo de expresión. Así la información puede ser una variable, en cuyo caso se visualizará el contenido de la misma; puede ser una consta</w:t>
      </w:r>
      <w:r>
        <w:rPr>
          <w:rFonts w:ascii="Century Gothic" w:hAnsi="Century Gothic"/>
        </w:rPr>
        <w:t>nte o una combinación de ambas.</w:t>
      </w:r>
    </w:p>
    <w:p w:rsidR="00AC2B8E" w:rsidRPr="00AC2B8E" w:rsidRDefault="00AC2B8E" w:rsidP="00AC2B8E">
      <w:pPr>
        <w:rPr>
          <w:rFonts w:ascii="Century Gothic" w:hAnsi="Century Gothic"/>
        </w:rPr>
      </w:pPr>
      <w:r w:rsidRPr="00AC2B8E">
        <w:rPr>
          <w:rFonts w:ascii="Century Gothic" w:hAnsi="Century Gothic"/>
        </w:rPr>
        <w:t>La ma­yoría de las senten­cias de salida se emplean para que el usua­rio pueda ver la informa­ción con la que está trabajando el programa, no obstante otras sentencias sirven para enviar información de un programa a otro o entre diversas partes de un programa. Las variables que están en una sentencia de salida se la</w:t>
      </w:r>
      <w:r>
        <w:rPr>
          <w:rFonts w:ascii="Century Gothic" w:hAnsi="Century Gothic"/>
        </w:rPr>
        <w:t>s denomina variables de salida.</w:t>
      </w:r>
    </w:p>
    <w:p w:rsidR="00AC2B8E" w:rsidRDefault="00AC2B8E" w:rsidP="00AC2B8E">
      <w:pPr>
        <w:rPr>
          <w:rFonts w:ascii="Century Gothic" w:hAnsi="Century Gothic"/>
        </w:rPr>
      </w:pPr>
      <w:r>
        <w:rPr>
          <w:noProof/>
          <w:lang w:eastAsia="es-ES"/>
        </w:rPr>
        <w:drawing>
          <wp:anchor distT="0" distB="0" distL="114300" distR="114300" simplePos="0" relativeHeight="251658240" behindDoc="0" locked="0" layoutInCell="1" allowOverlap="1" wp14:anchorId="72B998B0" wp14:editId="55239E82">
            <wp:simplePos x="0" y="0"/>
            <wp:positionH relativeFrom="column">
              <wp:posOffset>1549400</wp:posOffset>
            </wp:positionH>
            <wp:positionV relativeFrom="paragraph">
              <wp:posOffset>1165860</wp:posOffset>
            </wp:positionV>
            <wp:extent cx="3476625" cy="2415540"/>
            <wp:effectExtent l="0" t="0" r="9525" b="3810"/>
            <wp:wrapTopAndBottom/>
            <wp:docPr id="1" name="Imagen 1" descr="suma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uma_4.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76625" cy="24155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2B8E">
        <w:rPr>
          <w:rFonts w:ascii="Century Gothic" w:hAnsi="Century Gothic"/>
        </w:rPr>
        <w:t>Siguiendo el organigrama del ejemplo anterior de la suma, primero realizaría la operación y su valor lo almacenaría en la variable c pero el usuario no vería el resultado de la suma por pantalla, sin embargo si al final del algoritmo le añadimos una sentencia de salida para ver por pantalla el contenido de la variable c, entonces sí podríamos ver el resultado de la suma.</w:t>
      </w:r>
    </w:p>
    <w:p w:rsidR="00AC2B8E" w:rsidRPr="006F0A43" w:rsidRDefault="00AC2B8E" w:rsidP="00AC2B8E">
      <w:pPr>
        <w:rPr>
          <w:rFonts w:ascii="Century Gothic" w:hAnsi="Century Gothic"/>
          <w:lang w:val="en-US"/>
        </w:rPr>
      </w:pPr>
      <w:r w:rsidRPr="006F0A43">
        <w:rPr>
          <w:rFonts w:ascii="Century Gothic" w:hAnsi="Century Gothic"/>
          <w:lang w:val="en-US"/>
        </w:rPr>
        <w:t xml:space="preserve">FUENTE: </w:t>
      </w:r>
      <w:proofErr w:type="spellStart"/>
      <w:r w:rsidR="006F0A43" w:rsidRPr="006F0A43">
        <w:rPr>
          <w:rFonts w:ascii="Century Gothic" w:hAnsi="Century Gothic" w:cs="Arial"/>
          <w:color w:val="000000"/>
          <w:shd w:val="clear" w:color="auto" w:fill="FFFFFF"/>
          <w:lang w:val="en-US"/>
        </w:rPr>
        <w:t>Wikispaces</w:t>
      </w:r>
      <w:proofErr w:type="spellEnd"/>
      <w:r w:rsidR="006F0A43" w:rsidRPr="006F0A43">
        <w:rPr>
          <w:rFonts w:ascii="Century Gothic" w:hAnsi="Century Gothic" w:cs="Arial"/>
          <w:color w:val="000000"/>
          <w:shd w:val="clear" w:color="auto" w:fill="FFFFFF"/>
          <w:lang w:val="en-US"/>
        </w:rPr>
        <w:t>. Retrieved from https://algoritmiafordummies.wikispaces.com/4.+Sentencias+de+entrada+y+salida</w:t>
      </w:r>
    </w:p>
    <w:p w:rsidR="00AC2B8E" w:rsidRPr="00AC2B8E" w:rsidRDefault="00AC2B8E" w:rsidP="00AC2B8E">
      <w:pPr>
        <w:rPr>
          <w:rFonts w:ascii="Century Gothic" w:hAnsi="Century Gothic"/>
          <w:b/>
        </w:rPr>
      </w:pPr>
      <w:r w:rsidRPr="00AC2B8E">
        <w:rPr>
          <w:rFonts w:ascii="Century Gothic" w:hAnsi="Century Gothic"/>
          <w:b/>
        </w:rPr>
        <w:t xml:space="preserve">Salida Usando </w:t>
      </w:r>
      <w:proofErr w:type="spellStart"/>
      <w:r w:rsidRPr="00AC2B8E">
        <w:rPr>
          <w:rFonts w:ascii="Century Gothic" w:hAnsi="Century Gothic"/>
          <w:b/>
        </w:rPr>
        <w:t>cout</w:t>
      </w:r>
      <w:proofErr w:type="spellEnd"/>
    </w:p>
    <w:p w:rsidR="00AC2B8E" w:rsidRPr="00AC2B8E" w:rsidRDefault="00AC2B8E" w:rsidP="00AC2B8E">
      <w:pPr>
        <w:rPr>
          <w:rFonts w:ascii="Century Gothic" w:hAnsi="Century Gothic"/>
        </w:rPr>
      </w:pPr>
      <w:r w:rsidRPr="00AC2B8E">
        <w:rPr>
          <w:rFonts w:ascii="Century Gothic" w:hAnsi="Century Gothic"/>
        </w:rPr>
        <w:t>Los valores de una variable o mensajes</w:t>
      </w:r>
      <w:r>
        <w:rPr>
          <w:rFonts w:ascii="Century Gothic" w:hAnsi="Century Gothic"/>
        </w:rPr>
        <w:t xml:space="preserve"> formados por caracteres pueden </w:t>
      </w:r>
      <w:r w:rsidRPr="00AC2B8E">
        <w:rPr>
          <w:rFonts w:ascii="Century Gothic" w:hAnsi="Century Gothic"/>
        </w:rPr>
        <w:t xml:space="preserve">enviarse a pantalla a través de la instrucción </w:t>
      </w:r>
      <w:proofErr w:type="spellStart"/>
      <w:r w:rsidRPr="00AC2B8E">
        <w:rPr>
          <w:rFonts w:ascii="Century Gothic" w:hAnsi="Century Gothic"/>
        </w:rPr>
        <w:t>cout</w:t>
      </w:r>
      <w:proofErr w:type="spellEnd"/>
      <w:r w:rsidRPr="00AC2B8E">
        <w:rPr>
          <w:rFonts w:ascii="Century Gothic" w:hAnsi="Century Gothic"/>
        </w:rPr>
        <w:t>. La sintaxis es la siguiente:</w:t>
      </w:r>
    </w:p>
    <w:p w:rsidR="00AC2B8E" w:rsidRPr="00AC2B8E" w:rsidRDefault="00AC2B8E" w:rsidP="00AC2B8E">
      <w:pPr>
        <w:rPr>
          <w:rFonts w:ascii="Century Gothic" w:hAnsi="Century Gothic"/>
        </w:rPr>
      </w:pPr>
      <w:proofErr w:type="spellStart"/>
      <w:r w:rsidRPr="00AC2B8E">
        <w:rPr>
          <w:rFonts w:ascii="Century Gothic" w:hAnsi="Century Gothic"/>
        </w:rPr>
        <w:t>cout</w:t>
      </w:r>
      <w:proofErr w:type="spellEnd"/>
      <w:r w:rsidRPr="00AC2B8E">
        <w:rPr>
          <w:rFonts w:ascii="Century Gothic" w:hAnsi="Century Gothic"/>
        </w:rPr>
        <w:t xml:space="preserve">&lt;&lt;” Se escribe </w:t>
      </w:r>
      <w:proofErr w:type="spellStart"/>
      <w:r w:rsidRPr="00AC2B8E">
        <w:rPr>
          <w:rFonts w:ascii="Century Gothic" w:hAnsi="Century Gothic"/>
        </w:rPr>
        <w:t>aqui</w:t>
      </w:r>
      <w:proofErr w:type="spellEnd"/>
      <w:r w:rsidRPr="00AC2B8E">
        <w:rPr>
          <w:rFonts w:ascii="Century Gothic" w:hAnsi="Century Gothic"/>
        </w:rPr>
        <w:t xml:space="preserve"> el </w:t>
      </w:r>
      <w:proofErr w:type="gramStart"/>
      <w:r w:rsidRPr="00AC2B8E">
        <w:rPr>
          <w:rFonts w:ascii="Century Gothic" w:hAnsi="Century Gothic"/>
        </w:rPr>
        <w:t>mensaje“</w:t>
      </w:r>
      <w:proofErr w:type="gramEnd"/>
      <w:r w:rsidRPr="00AC2B8E">
        <w:rPr>
          <w:rFonts w:ascii="Century Gothic" w:hAnsi="Century Gothic"/>
        </w:rPr>
        <w:t>;</w:t>
      </w:r>
    </w:p>
    <w:p w:rsidR="00AC2B8E" w:rsidRPr="00AC2B8E" w:rsidRDefault="00AC2B8E" w:rsidP="00AC2B8E">
      <w:pPr>
        <w:rPr>
          <w:rFonts w:ascii="Century Gothic" w:hAnsi="Century Gothic"/>
        </w:rPr>
      </w:pPr>
      <w:proofErr w:type="spellStart"/>
      <w:r w:rsidRPr="00AC2B8E">
        <w:rPr>
          <w:rFonts w:ascii="Century Gothic" w:hAnsi="Century Gothic"/>
        </w:rPr>
        <w:t>cout</w:t>
      </w:r>
      <w:proofErr w:type="spellEnd"/>
      <w:r w:rsidRPr="00AC2B8E">
        <w:rPr>
          <w:rFonts w:ascii="Century Gothic" w:hAnsi="Century Gothic"/>
        </w:rPr>
        <w:t xml:space="preserve">&lt;&lt; </w:t>
      </w:r>
      <w:proofErr w:type="spellStart"/>
      <w:r w:rsidRPr="00AC2B8E">
        <w:rPr>
          <w:rFonts w:ascii="Century Gothic" w:hAnsi="Century Gothic"/>
        </w:rPr>
        <w:t>nombre_de_variable</w:t>
      </w:r>
      <w:proofErr w:type="spellEnd"/>
      <w:r w:rsidRPr="00AC2B8E">
        <w:rPr>
          <w:rFonts w:ascii="Century Gothic" w:hAnsi="Century Gothic"/>
        </w:rPr>
        <w:t>;</w:t>
      </w:r>
    </w:p>
    <w:p w:rsidR="00AC2B8E" w:rsidRPr="00AC2B8E" w:rsidRDefault="00AC2B8E" w:rsidP="00AC2B8E">
      <w:pPr>
        <w:rPr>
          <w:rFonts w:ascii="Century Gothic" w:hAnsi="Century Gothic"/>
        </w:rPr>
      </w:pPr>
      <w:r w:rsidRPr="00AC2B8E">
        <w:rPr>
          <w:rFonts w:ascii="Century Gothic" w:hAnsi="Century Gothic"/>
        </w:rPr>
        <w:t xml:space="preserve">Observe que en ambos casos se utiliza </w:t>
      </w:r>
      <w:proofErr w:type="spellStart"/>
      <w:r w:rsidRPr="00AC2B8E">
        <w:rPr>
          <w:rFonts w:ascii="Century Gothic" w:hAnsi="Century Gothic"/>
        </w:rPr>
        <w:t>co</w:t>
      </w:r>
      <w:r>
        <w:rPr>
          <w:rFonts w:ascii="Century Gothic" w:hAnsi="Century Gothic"/>
        </w:rPr>
        <w:t>ut</w:t>
      </w:r>
      <w:proofErr w:type="spellEnd"/>
      <w:r>
        <w:rPr>
          <w:rFonts w:ascii="Century Gothic" w:hAnsi="Century Gothic"/>
        </w:rPr>
        <w:t xml:space="preserve">&lt;&lt; y ambos casos terminan con </w:t>
      </w:r>
      <w:r w:rsidRPr="00AC2B8E">
        <w:rPr>
          <w:rFonts w:ascii="Century Gothic" w:hAnsi="Century Gothic"/>
        </w:rPr>
        <w:t>punto y coma. Note que cuando se envía sólo un</w:t>
      </w:r>
      <w:r>
        <w:rPr>
          <w:rFonts w:ascii="Century Gothic" w:hAnsi="Century Gothic"/>
        </w:rPr>
        <w:t xml:space="preserve">a cadena de caracteres (frases, </w:t>
      </w:r>
      <w:r w:rsidRPr="00AC2B8E">
        <w:rPr>
          <w:rFonts w:ascii="Century Gothic" w:hAnsi="Century Gothic"/>
        </w:rPr>
        <w:t xml:space="preserve">palabras, etc.), ésta se </w:t>
      </w:r>
      <w:r w:rsidRPr="00AC2B8E">
        <w:rPr>
          <w:rFonts w:ascii="Century Gothic" w:hAnsi="Century Gothic"/>
        </w:rPr>
        <w:lastRenderedPageBreak/>
        <w:t>escribe entre comillas. Por otra parte, cuando se quiere</w:t>
      </w:r>
      <w:r>
        <w:rPr>
          <w:rFonts w:ascii="Century Gothic" w:hAnsi="Century Gothic"/>
        </w:rPr>
        <w:t xml:space="preserve"> </w:t>
      </w:r>
      <w:r w:rsidRPr="00AC2B8E">
        <w:rPr>
          <w:rFonts w:ascii="Century Gothic" w:hAnsi="Century Gothic"/>
        </w:rPr>
        <w:t>desplegar el valor de una variable, sólo se escrib</w:t>
      </w:r>
      <w:r>
        <w:rPr>
          <w:rFonts w:ascii="Century Gothic" w:hAnsi="Century Gothic"/>
        </w:rPr>
        <w:t xml:space="preserve">e el nombre de la variable, sin </w:t>
      </w:r>
      <w:r w:rsidRPr="00AC2B8E">
        <w:rPr>
          <w:rFonts w:ascii="Century Gothic" w:hAnsi="Century Gothic"/>
        </w:rPr>
        <w:t xml:space="preserve">comillas. Al símbolo &lt;&lt; se le conoce como </w:t>
      </w:r>
      <w:r>
        <w:rPr>
          <w:rFonts w:ascii="Century Gothic" w:hAnsi="Century Gothic"/>
        </w:rPr>
        <w:t xml:space="preserve">operador insertar u operador de </w:t>
      </w:r>
      <w:r w:rsidRPr="00AC2B8E">
        <w:rPr>
          <w:rFonts w:ascii="Century Gothic" w:hAnsi="Century Gothic"/>
        </w:rPr>
        <w:t>inserción.</w:t>
      </w:r>
    </w:p>
    <w:p w:rsidR="00AC2B8E" w:rsidRPr="00AC2B8E" w:rsidRDefault="00AC2B8E" w:rsidP="00AC2B8E">
      <w:pPr>
        <w:rPr>
          <w:rFonts w:ascii="Century Gothic" w:hAnsi="Century Gothic"/>
        </w:rPr>
      </w:pPr>
      <w:r w:rsidRPr="00AC2B8E">
        <w:rPr>
          <w:rFonts w:ascii="Century Gothic" w:hAnsi="Century Gothic"/>
        </w:rPr>
        <w:t>Es posible combinar varios mensajes y valores de</w:t>
      </w:r>
      <w:r>
        <w:rPr>
          <w:rFonts w:ascii="Century Gothic" w:hAnsi="Century Gothic"/>
        </w:rPr>
        <w:t xml:space="preserve"> variables a través de una sola </w:t>
      </w:r>
      <w:r w:rsidRPr="00AC2B8E">
        <w:rPr>
          <w:rFonts w:ascii="Century Gothic" w:hAnsi="Century Gothic"/>
        </w:rPr>
        <w:t xml:space="preserve">instrucción </w:t>
      </w:r>
      <w:proofErr w:type="spellStart"/>
      <w:r w:rsidRPr="00AC2B8E">
        <w:rPr>
          <w:rFonts w:ascii="Century Gothic" w:hAnsi="Century Gothic"/>
        </w:rPr>
        <w:t>cout</w:t>
      </w:r>
      <w:proofErr w:type="spellEnd"/>
      <w:r w:rsidRPr="00AC2B8E">
        <w:rPr>
          <w:rFonts w:ascii="Century Gothic" w:hAnsi="Century Gothic"/>
        </w:rPr>
        <w:t xml:space="preserve">, pero para ello es necesario utilizar </w:t>
      </w:r>
      <w:r>
        <w:rPr>
          <w:rFonts w:ascii="Century Gothic" w:hAnsi="Century Gothic"/>
        </w:rPr>
        <w:t xml:space="preserve">varios operadores de </w:t>
      </w:r>
      <w:r w:rsidRPr="00AC2B8E">
        <w:rPr>
          <w:rFonts w:ascii="Century Gothic" w:hAnsi="Century Gothic"/>
        </w:rPr>
        <w:t>inserción, como en el siguiente ejemplo:</w:t>
      </w:r>
    </w:p>
    <w:p w:rsidR="00AC2B8E" w:rsidRPr="00AC2B8E" w:rsidRDefault="00AC2B8E" w:rsidP="00AC2B8E">
      <w:pPr>
        <w:rPr>
          <w:rFonts w:ascii="Century Gothic" w:hAnsi="Century Gothic"/>
        </w:rPr>
      </w:pPr>
      <w:proofErr w:type="spellStart"/>
      <w:r w:rsidRPr="00AC2B8E">
        <w:rPr>
          <w:rFonts w:ascii="Century Gothic" w:hAnsi="Century Gothic"/>
        </w:rPr>
        <w:t>cout</w:t>
      </w:r>
      <w:proofErr w:type="spellEnd"/>
      <w:r w:rsidRPr="00AC2B8E">
        <w:rPr>
          <w:rFonts w:ascii="Century Gothic" w:hAnsi="Century Gothic"/>
        </w:rPr>
        <w:t xml:space="preserve">&lt;&lt; “El valor de la primera variable </w:t>
      </w:r>
      <w:proofErr w:type="gramStart"/>
      <w:r w:rsidRPr="00AC2B8E">
        <w:rPr>
          <w:rFonts w:ascii="Century Gothic" w:hAnsi="Century Gothic"/>
        </w:rPr>
        <w:t>es ”</w:t>
      </w:r>
      <w:proofErr w:type="gramEnd"/>
      <w:r w:rsidRPr="00AC2B8E">
        <w:rPr>
          <w:rFonts w:ascii="Century Gothic" w:hAnsi="Century Gothic"/>
        </w:rPr>
        <w:t>&lt;&lt;var1 &lt;&lt; “ y el de la segunda es “</w:t>
      </w:r>
    </w:p>
    <w:p w:rsidR="00AC2B8E" w:rsidRPr="00AC2B8E" w:rsidRDefault="00AC2B8E" w:rsidP="00AC2B8E">
      <w:pPr>
        <w:rPr>
          <w:rFonts w:ascii="Century Gothic" w:hAnsi="Century Gothic"/>
        </w:rPr>
      </w:pPr>
      <w:r w:rsidRPr="00AC2B8E">
        <w:rPr>
          <w:rFonts w:ascii="Century Gothic" w:hAnsi="Century Gothic"/>
        </w:rPr>
        <w:t>&lt;&lt; var2;</w:t>
      </w:r>
    </w:p>
    <w:p w:rsidR="00AC2B8E" w:rsidRPr="00AC2B8E" w:rsidRDefault="00AC2B8E" w:rsidP="00AC2B8E">
      <w:pPr>
        <w:rPr>
          <w:rFonts w:ascii="Century Gothic" w:hAnsi="Century Gothic"/>
        </w:rPr>
      </w:pPr>
      <w:r w:rsidRPr="00AC2B8E">
        <w:rPr>
          <w:rFonts w:ascii="Century Gothic" w:hAnsi="Century Gothic"/>
        </w:rPr>
        <w:t xml:space="preserve">Dentro de los mensajes que se insertan entre las </w:t>
      </w:r>
      <w:r>
        <w:rPr>
          <w:rFonts w:ascii="Century Gothic" w:hAnsi="Century Gothic"/>
        </w:rPr>
        <w:t xml:space="preserve">comillas de la instrucción </w:t>
      </w:r>
      <w:proofErr w:type="spellStart"/>
      <w:r>
        <w:rPr>
          <w:rFonts w:ascii="Century Gothic" w:hAnsi="Century Gothic"/>
        </w:rPr>
        <w:t>cout</w:t>
      </w:r>
      <w:proofErr w:type="spellEnd"/>
      <w:r>
        <w:rPr>
          <w:rFonts w:ascii="Century Gothic" w:hAnsi="Century Gothic"/>
        </w:rPr>
        <w:t xml:space="preserve"> </w:t>
      </w:r>
      <w:r w:rsidRPr="00AC2B8E">
        <w:rPr>
          <w:rFonts w:ascii="Century Gothic" w:hAnsi="Century Gothic"/>
        </w:rPr>
        <w:t>es posible introducir símbolos con significado esp</w:t>
      </w:r>
      <w:r>
        <w:rPr>
          <w:rFonts w:ascii="Century Gothic" w:hAnsi="Century Gothic"/>
        </w:rPr>
        <w:t xml:space="preserve">ecial. Todos ellos se valen del </w:t>
      </w:r>
      <w:r w:rsidRPr="00AC2B8E">
        <w:rPr>
          <w:rFonts w:ascii="Century Gothic" w:hAnsi="Century Gothic"/>
        </w:rPr>
        <w:t>símbolo \. Los más comunes son los siguientes:</w:t>
      </w:r>
    </w:p>
    <w:p w:rsidR="00AC2B8E" w:rsidRPr="00AC2B8E" w:rsidRDefault="00AC2B8E" w:rsidP="00AC2B8E">
      <w:pPr>
        <w:rPr>
          <w:rFonts w:ascii="Century Gothic" w:hAnsi="Century Gothic"/>
        </w:rPr>
      </w:pPr>
      <w:r w:rsidRPr="00AC2B8E">
        <w:rPr>
          <w:rFonts w:ascii="Century Gothic" w:hAnsi="Century Gothic"/>
        </w:rPr>
        <w:t>\n Nueva línea</w:t>
      </w:r>
    </w:p>
    <w:p w:rsidR="00AC2B8E" w:rsidRDefault="00AC2B8E" w:rsidP="00AC2B8E">
      <w:pPr>
        <w:rPr>
          <w:rFonts w:ascii="Century Gothic" w:hAnsi="Century Gothic"/>
        </w:rPr>
      </w:pPr>
      <w:r w:rsidRPr="00AC2B8E">
        <w:rPr>
          <w:rFonts w:ascii="Century Gothic" w:hAnsi="Century Gothic"/>
        </w:rPr>
        <w:t xml:space="preserve">\t </w:t>
      </w:r>
      <w:proofErr w:type="spellStart"/>
      <w:r w:rsidRPr="00AC2B8E">
        <w:rPr>
          <w:rFonts w:ascii="Century Gothic" w:hAnsi="Century Gothic"/>
        </w:rPr>
        <w:t>Tab</w:t>
      </w:r>
      <w:proofErr w:type="spellEnd"/>
    </w:p>
    <w:p w:rsidR="00AC2B8E" w:rsidRPr="006F0A43" w:rsidRDefault="00AC2B8E" w:rsidP="00AC2B8E">
      <w:pPr>
        <w:rPr>
          <w:rFonts w:ascii="Century Gothic" w:hAnsi="Century Gothic"/>
          <w:lang w:val="en-US"/>
        </w:rPr>
      </w:pPr>
      <w:r w:rsidRPr="006F0A43">
        <w:rPr>
          <w:rFonts w:ascii="Century Gothic" w:hAnsi="Century Gothic"/>
          <w:lang w:val="en-US"/>
        </w:rPr>
        <w:t xml:space="preserve">FUENTE: </w:t>
      </w:r>
      <w:r w:rsidR="006F0A43" w:rsidRPr="006F0A43">
        <w:rPr>
          <w:rFonts w:ascii="Century Gothic" w:hAnsi="Century Gothic" w:cs="Arial"/>
          <w:color w:val="000000"/>
          <w:shd w:val="clear" w:color="auto" w:fill="FFFFFF"/>
          <w:lang w:val="en-US"/>
        </w:rPr>
        <w:t>Retrieved from http://www.iqcelaya.itc.mx/~vicente/Programacion/EstEntSal.pdf</w:t>
      </w:r>
    </w:p>
    <w:p w:rsidR="00AC2B8E" w:rsidRPr="00AC2B8E" w:rsidRDefault="00AC2B8E" w:rsidP="00AC2B8E">
      <w:pPr>
        <w:rPr>
          <w:rFonts w:ascii="Century Gothic" w:hAnsi="Century Gothic"/>
          <w:b/>
        </w:rPr>
      </w:pPr>
      <w:r w:rsidRPr="00AC2B8E">
        <w:rPr>
          <w:rFonts w:ascii="Century Gothic" w:hAnsi="Century Gothic"/>
          <w:b/>
        </w:rPr>
        <w:t>Salida estándar (</w:t>
      </w:r>
      <w:proofErr w:type="spellStart"/>
      <w:r w:rsidRPr="00AC2B8E">
        <w:rPr>
          <w:rFonts w:ascii="Century Gothic" w:hAnsi="Century Gothic"/>
          <w:b/>
        </w:rPr>
        <w:t>cout</w:t>
      </w:r>
      <w:proofErr w:type="spellEnd"/>
      <w:r w:rsidRPr="00AC2B8E">
        <w:rPr>
          <w:rFonts w:ascii="Century Gothic" w:hAnsi="Century Gothic"/>
          <w:b/>
        </w:rPr>
        <w:t>)</w:t>
      </w:r>
    </w:p>
    <w:p w:rsidR="00AC2B8E" w:rsidRPr="00AC2B8E" w:rsidRDefault="00AC2B8E" w:rsidP="00AC2B8E">
      <w:pPr>
        <w:rPr>
          <w:rFonts w:ascii="Century Gothic" w:hAnsi="Century Gothic"/>
        </w:rPr>
      </w:pPr>
      <w:r w:rsidRPr="00AC2B8E">
        <w:rPr>
          <w:rFonts w:ascii="Century Gothic" w:hAnsi="Century Gothic"/>
        </w:rPr>
        <w:t xml:space="preserve">Los valores de variables se pueden enviar a la pantalla empleando </w:t>
      </w:r>
      <w:proofErr w:type="spellStart"/>
      <w:r w:rsidRPr="00AC2B8E">
        <w:rPr>
          <w:rFonts w:ascii="Century Gothic" w:hAnsi="Century Gothic"/>
        </w:rPr>
        <w:t>cout</w:t>
      </w:r>
      <w:proofErr w:type="spellEnd"/>
      <w:r w:rsidRPr="00AC2B8E">
        <w:rPr>
          <w:rFonts w:ascii="Century Gothic" w:hAnsi="Century Gothic"/>
        </w:rPr>
        <w:t>. Es posible enviar a la pantalla cualquier combinación de variables y cadenas.</w:t>
      </w:r>
    </w:p>
    <w:p w:rsidR="00AC2B8E" w:rsidRDefault="00AC2B8E" w:rsidP="00AC2B8E">
      <w:pPr>
        <w:rPr>
          <w:rFonts w:ascii="Century Gothic" w:hAnsi="Century Gothic"/>
        </w:rPr>
      </w:pPr>
      <w:proofErr w:type="spellStart"/>
      <w:r w:rsidRPr="00AC2B8E">
        <w:rPr>
          <w:rFonts w:ascii="Century Gothic" w:hAnsi="Century Gothic"/>
        </w:rPr>
        <w:t>Cout</w:t>
      </w:r>
      <w:proofErr w:type="spellEnd"/>
      <w:r w:rsidRPr="00AC2B8E">
        <w:rPr>
          <w:rFonts w:ascii="Century Gothic" w:hAnsi="Century Gothic"/>
        </w:rPr>
        <w:t xml:space="preserve"> es usado conjuntamente con el operador de inserción, que es escrito como &lt;&lt; (dos signos menores).</w:t>
      </w:r>
    </w:p>
    <w:p w:rsidR="00AC2B8E" w:rsidRDefault="00AC2B8E" w:rsidP="00AC2B8E">
      <w:pPr>
        <w:rPr>
          <w:rFonts w:ascii="Century Gothic" w:hAnsi="Century Gothic"/>
        </w:rPr>
      </w:pPr>
      <w:r w:rsidRPr="00AC2B8E">
        <w:rPr>
          <w:rFonts w:ascii="Century Gothic" w:hAnsi="Century Gothic"/>
        </w:rPr>
        <w:t>El operador de inserción (&lt;&lt;) puede ser usado más de u</w:t>
      </w:r>
      <w:r>
        <w:rPr>
          <w:rFonts w:ascii="Century Gothic" w:hAnsi="Century Gothic"/>
        </w:rPr>
        <w:t>na vez en una sentencia simple:</w:t>
      </w:r>
    </w:p>
    <w:p w:rsidR="00AC2B8E" w:rsidRPr="00AC2B8E" w:rsidRDefault="00AC2B8E" w:rsidP="00AC2B8E">
      <w:pPr>
        <w:rPr>
          <w:rFonts w:ascii="Century Gothic" w:hAnsi="Century Gothic"/>
        </w:rPr>
      </w:pPr>
      <w:proofErr w:type="spellStart"/>
      <w:r w:rsidRPr="00AC2B8E">
        <w:rPr>
          <w:rFonts w:ascii="Century Gothic" w:hAnsi="Century Gothic"/>
        </w:rPr>
        <w:t>Cout</w:t>
      </w:r>
      <w:proofErr w:type="spellEnd"/>
      <w:r w:rsidRPr="00AC2B8E">
        <w:rPr>
          <w:rFonts w:ascii="Century Gothic" w:hAnsi="Century Gothic"/>
        </w:rPr>
        <w:t xml:space="preserve"> &lt;&lt; "Hola " &lt;&lt; "yo soy " &lt;&lt; "una sentencia C++";</w:t>
      </w:r>
    </w:p>
    <w:p w:rsidR="00AC2B8E" w:rsidRDefault="00AC2B8E" w:rsidP="00AC2B8E">
      <w:pPr>
        <w:rPr>
          <w:rFonts w:ascii="Century Gothic" w:hAnsi="Century Gothic"/>
        </w:rPr>
      </w:pPr>
      <w:r w:rsidRPr="00AC2B8E">
        <w:rPr>
          <w:rFonts w:ascii="Century Gothic" w:hAnsi="Century Gothic"/>
        </w:rPr>
        <w:t xml:space="preserve">(Y la pantalla muestra hola yo soy una sentencia </w:t>
      </w:r>
      <w:proofErr w:type="spellStart"/>
      <w:r w:rsidRPr="00AC2B8E">
        <w:rPr>
          <w:rFonts w:ascii="Century Gothic" w:hAnsi="Century Gothic"/>
        </w:rPr>
        <w:t>c++</w:t>
      </w:r>
      <w:proofErr w:type="spellEnd"/>
      <w:r w:rsidRPr="00AC2B8E">
        <w:rPr>
          <w:rFonts w:ascii="Century Gothic" w:hAnsi="Century Gothic"/>
        </w:rPr>
        <w:t>.)</w:t>
      </w:r>
    </w:p>
    <w:p w:rsidR="00AC2B8E" w:rsidRPr="006F0A43" w:rsidRDefault="00AC2B8E" w:rsidP="00AC2B8E">
      <w:pPr>
        <w:rPr>
          <w:rFonts w:ascii="Century Gothic" w:hAnsi="Century Gothic"/>
          <w:lang w:val="en-US"/>
        </w:rPr>
      </w:pPr>
      <w:r w:rsidRPr="006F0A43">
        <w:rPr>
          <w:rFonts w:ascii="Century Gothic" w:hAnsi="Century Gothic"/>
        </w:rPr>
        <w:t xml:space="preserve">FUENTE: </w:t>
      </w:r>
      <w:r w:rsidR="006F0A43" w:rsidRPr="006F0A43">
        <w:rPr>
          <w:rFonts w:ascii="Century Gothic" w:hAnsi="Century Gothic" w:cs="Arial"/>
          <w:color w:val="000000"/>
          <w:shd w:val="clear" w:color="auto" w:fill="FFFFFF"/>
        </w:rPr>
        <w:t xml:space="preserve">CIN (ENTRADA) Y COUT (SALIDA). </w:t>
      </w:r>
      <w:r w:rsidR="006F0A43" w:rsidRPr="006F0A43">
        <w:rPr>
          <w:rFonts w:ascii="Century Gothic" w:hAnsi="Century Gothic" w:cs="Arial"/>
          <w:color w:val="000000"/>
          <w:shd w:val="clear" w:color="auto" w:fill="FFFFFF"/>
          <w:lang w:val="en-US"/>
        </w:rPr>
        <w:t>(2011). Retrieved from http://renso-rensonsanchez.blogspot.mx/</w:t>
      </w:r>
      <w:bookmarkStart w:id="0" w:name="_GoBack"/>
      <w:bookmarkEnd w:id="0"/>
    </w:p>
    <w:sectPr w:rsidR="00AC2B8E" w:rsidRPr="006F0A43" w:rsidSect="00AC2B8E">
      <w:footerReference w:type="default" r:id="rId7"/>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2B8E" w:rsidRDefault="00AC2B8E" w:rsidP="00AC2B8E">
      <w:pPr>
        <w:spacing w:after="0" w:line="240" w:lineRule="auto"/>
      </w:pPr>
      <w:r>
        <w:separator/>
      </w:r>
    </w:p>
  </w:endnote>
  <w:endnote w:type="continuationSeparator" w:id="0">
    <w:p w:rsidR="00AC2B8E" w:rsidRDefault="00AC2B8E" w:rsidP="00AC2B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0A43" w:rsidRDefault="006F0A43">
    <w:pPr>
      <w:pStyle w:val="Piedepgina"/>
    </w:pPr>
    <w:r w:rsidRPr="006F0A43">
      <mc:AlternateContent>
        <mc:Choice Requires="wps">
          <w:drawing>
            <wp:anchor distT="0" distB="0" distL="114300" distR="114300" simplePos="0" relativeHeight="251701760" behindDoc="0" locked="0" layoutInCell="1" allowOverlap="1" wp14:anchorId="4E306E9C" wp14:editId="331033BC">
              <wp:simplePos x="0" y="0"/>
              <wp:positionH relativeFrom="column">
                <wp:posOffset>2718435</wp:posOffset>
              </wp:positionH>
              <wp:positionV relativeFrom="paragraph">
                <wp:posOffset>-39370</wp:posOffset>
              </wp:positionV>
              <wp:extent cx="633095" cy="542925"/>
              <wp:effectExtent l="0" t="0" r="14605" b="28575"/>
              <wp:wrapNone/>
              <wp:docPr id="4" name="Pergamino: vertical 4"/>
              <wp:cNvGraphicFramePr/>
              <a:graphic xmlns:a="http://schemas.openxmlformats.org/drawingml/2006/main">
                <a:graphicData uri="http://schemas.microsoft.com/office/word/2010/wordprocessingShape">
                  <wps:wsp>
                    <wps:cNvSpPr/>
                    <wps:spPr>
                      <a:xfrm>
                        <a:off x="0" y="0"/>
                        <a:ext cx="633095" cy="542925"/>
                      </a:xfrm>
                      <a:prstGeom prst="verticalScroll">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C157BF"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Pergamino: vertical 4" o:spid="_x0000_s1026" type="#_x0000_t97" style="position:absolute;margin-left:214.05pt;margin-top:-3.1pt;width:49.85pt;height:42.75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s1fAIAAEwFAAAOAAAAZHJzL2Uyb0RvYy54bWysVE1v2zAMvQ/YfxB0X+2kSbcadYqgRYcB&#10;RRs0HXpWZSkWoK9RSpzs14+SHbdoix2G+SBTIvlIPpG6uNwbTXYCgnK2ppOTkhJhuWuU3dT05+PN&#10;l2+UhMhsw7SzoqYHEejl4vOni85XYupapxsBBEFsqDpf0zZGXxVF4K0wLJw4LywqpQPDIm5hUzTA&#10;OkQ3upiW5VnROWg8OC5CwNPrXkkXGV9KweO9lEFEomuKucW8Ql6f01osLli1AeZbxYc02D9kYZiy&#10;GHSEumaRkS2od1BGcXDByXjCnSmclIqLXANWMynfVLNumRe5FiQn+JGm8P9g+d1uBUQ1NZ1RYpnB&#10;K1oJ2DCjrKvSxUbFmSazRFTnQ4X2a7+CYRdQTFXvJZj0x3rIPpN7GMkV+0g4Hp6dnpbnc0o4quaz&#10;6fl0njCLF2cPIX4XzpAk1PQYe42EaZ3JZbvbEHunozEipLT6RLIUD1qkXLR9EBIrw9DT7J17Slxp&#10;IDuG3cA4FzZOelXLGtEfz0v8hsxGj5xnBkzIUmk9Yg8AqV/fY/e5DvbJVeSWHJ3LvyXWO48eObKz&#10;cXROVwQfAWisaojc2x9J6qlJLD275oD3Dq4fiOD5jULWb1mIKwY4ATgr6QLucZHadTV1g0RJ6+D3&#10;R+fJHhsTtZR0OFE1Db+2DAQl+ofFlj2fzGZpBPNmNv86xQ281jy/1tituXJ4TRN8PzzPYrKP+ihK&#10;cOYJh3+ZoqKKWY6xa8ojHDdXsZ90fD64WC6zGY6dZ/HWrj1P4InV1EuP+ycGfmi9iD17547Tx6o3&#10;fdfbJk/rltvopMpN+cLrwDeObG6c4XlJb8LrfbZ6eQQXfwAAAP//AwBQSwMEFAAGAAgAAAAhAIct&#10;DtTiAAAACQEAAA8AAABkcnMvZG93bnJldi54bWxMj8tOwzAQRfdI/IM1SGxQ6zQkfYQ4FSB1waIS&#10;lGy6c2OTRInHwXba9O8ZVrAczdG95+bbyfTsrJ1vLQpYzCNgGiurWqwFlJ+72RqYDxKV7C1qAVft&#10;YVvc3uQyU/aCH/p8CDWjEPSZFNCEMGSc+6rRRvq5HTTS78s6IwOdrubKyQuFm57HUbTkRrZIDY0c&#10;9Gujq+4wGgGpf0+mqby+JN/7sds9lMfOvaVC3N9Nz0/Agp7CHwy/+qQOBTmd7IjKs15AEq8XhAqY&#10;LWNgBKTxiracBKw2j8CLnP9fUPwAAAD//wMAUEsBAi0AFAAGAAgAAAAhALaDOJL+AAAA4QEAABMA&#10;AAAAAAAAAAAAAAAAAAAAAFtDb250ZW50X1R5cGVzXS54bWxQSwECLQAUAAYACAAAACEAOP0h/9YA&#10;AACUAQAACwAAAAAAAAAAAAAAAAAvAQAAX3JlbHMvLnJlbHNQSwECLQAUAAYACAAAACEA69/7NXwC&#10;AABMBQAADgAAAAAAAAAAAAAAAAAuAgAAZHJzL2Uyb0RvYy54bWxQSwECLQAUAAYACAAAACEAhy0O&#10;1OIAAAAJAQAADwAAAAAAAAAAAAAAAADWBAAAZHJzL2Rvd25yZXYueG1sUEsFBgAAAAAEAAQA8wAA&#10;AOUFAAAAAA==&#10;" fillcolor="#4f81bd [3204]" strokecolor="#243f60 [1604]" strokeweight="2pt"/>
          </w:pict>
        </mc:Fallback>
      </mc:AlternateContent>
    </w:r>
    <w:r w:rsidRPr="006F0A43">
      <mc:AlternateContent>
        <mc:Choice Requires="wps">
          <w:drawing>
            <wp:anchor distT="0" distB="0" distL="114300" distR="114300" simplePos="0" relativeHeight="251672064" behindDoc="0" locked="0" layoutInCell="1" allowOverlap="1" wp14:anchorId="5AFF0CE4" wp14:editId="059E6B50">
              <wp:simplePos x="0" y="0"/>
              <wp:positionH relativeFrom="column">
                <wp:posOffset>5549900</wp:posOffset>
              </wp:positionH>
              <wp:positionV relativeFrom="paragraph">
                <wp:posOffset>-20320</wp:posOffset>
              </wp:positionV>
              <wp:extent cx="1016000" cy="484505"/>
              <wp:effectExtent l="0" t="19050" r="31750" b="29845"/>
              <wp:wrapNone/>
              <wp:docPr id="3" name="Flecha: a la derecha 3"/>
              <wp:cNvGraphicFramePr/>
              <a:graphic xmlns:a="http://schemas.openxmlformats.org/drawingml/2006/main">
                <a:graphicData uri="http://schemas.microsoft.com/office/word/2010/wordprocessingShape">
                  <wps:wsp>
                    <wps:cNvSpPr/>
                    <wps:spPr>
                      <a:xfrm>
                        <a:off x="0" y="0"/>
                        <a:ext cx="1016000" cy="48450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3B24AD41"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echa: a la derecha 3" o:spid="_x0000_s1026" type="#_x0000_t13" style="position:absolute;margin-left:437pt;margin-top:-1.6pt;width:80pt;height:38.15pt;z-index:2516720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iA9fwIAAEoFAAAOAAAAZHJzL2Uyb0RvYy54bWysVFFP2zAQfp+0/2D5fSQpLWMRKapATJMQ&#10;IGDi+XDsJpJje2e3affrd3bSgADtYdpL4vPdfb77/J3PznedZluJvrWm4sVRzpk0wtatWVf85+PV&#10;l1POfABTg7ZGVnwvPT9ffv501rtSzmxjdS2REYjxZe8q3oTgyizzopEd+CPrpCGnsthBIBPXWY3Q&#10;E3qns1men2S9xdqhFdJ72r0cnHyZ8JWSItwq5WVguuJUW0hfTN/n+M2WZ1CuEVzTirEM+IcqOmgN&#10;HTpBXUIAtsH2HVTXCrTeqnAkbJdZpVohUw/UTZG/6eahASdTL0SOdxNN/v/BipvtHbK2rvgxZwY6&#10;uqIrLUUDJQOmgdHtRIsdR6Z650tKeHB3OFqelrHtncIu/qkhtkvs7id25S4wQZtFXpzkOV2CIN/8&#10;dL7IFxE0e8l26MN3aTsWFxXHdt2EFaLtE7WwvfZhSDgEUnasaagircJey1iINvdSUV907ixlJ0XJ&#10;C41sC6QFEEKaUAyuBmo5bC+owCQKqmrKSDUmwIisWq0n7BEgqvU99lDrGB9TZRLklJz/rbAhecpI&#10;J1sTpuSuNRY/AtDU1XjyEH8gaaAmsvRs6z3dOtphHLwTVy0xfg0+3AGS/umSaKbDLX2Utn3F7bji&#10;rLH4+6P9GE+yJC9nPc1Txf2vDaDkTP8wJNhvxXweBzAZ88XXGRn42vP82mM23YWlayro9XAiLWN8&#10;0IelQts90eiv4qnkAiPo7IqLgAfjIgxzTo+HkKtVCqOhcxCuzYMTETyyGrX0uHsCdKPsAgn2xh5m&#10;D8o3uhtiY6axq02wqk2ifOF15JsGNglnfFzii/DaTlEvT+DyDwAAAP//AwBQSwMEFAAGAAgAAAAh&#10;AEQrGGPhAAAACgEAAA8AAABkcnMvZG93bnJldi54bWxMj0tPwzAQhO9I/Adrkbi1zgNoCNlUiFdV&#10;CQlReuDoJNskIl5HsdMGfj3OCY6zM5r9JltPuhNHGmxrGCFcBiCIS1O1XCPsP54XCQjrFFeqM0wI&#10;32RhnZ+fZSqtzInf6bhztfAlbFOF0DjXp1LasiGt7NL0xN47mEEr5+VQy2pQJ1+uOxkFwY3UqmX/&#10;oVE9PTRUfu1GjXAIN7dPnz+PW0f762hbvFLy8jYiXl5M93cgHE3uLwwzvkeH3DMVZuTKig4hWV35&#10;LQ5hEUcg5kAQz5cCYRWHIPNM/p+Q/wIAAP//AwBQSwECLQAUAAYACAAAACEAtoM4kv4AAADhAQAA&#10;EwAAAAAAAAAAAAAAAAAAAAAAW0NvbnRlbnRfVHlwZXNdLnhtbFBLAQItABQABgAIAAAAIQA4/SH/&#10;1gAAAJQBAAALAAAAAAAAAAAAAAAAAC8BAABfcmVscy8ucmVsc1BLAQItABQABgAIAAAAIQCnwiA9&#10;fwIAAEoFAAAOAAAAAAAAAAAAAAAAAC4CAABkcnMvZTJvRG9jLnhtbFBLAQItABQABgAIAAAAIQBE&#10;Kxhj4QAAAAoBAAAPAAAAAAAAAAAAAAAAANkEAABkcnMvZG93bnJldi54bWxQSwUGAAAAAAQABADz&#10;AAAA5wUAAAAA&#10;" adj="16450" fillcolor="#4f81bd [3204]" strokecolor="#243f60 [1604]" strokeweight="2pt"/>
          </w:pict>
        </mc:Fallback>
      </mc:AlternateContent>
    </w:r>
    <w:r w:rsidRPr="006F0A43">
      <mc:AlternateContent>
        <mc:Choice Requires="wps">
          <w:drawing>
            <wp:anchor distT="0" distB="0" distL="114300" distR="114300" simplePos="0" relativeHeight="251642368" behindDoc="0" locked="0" layoutInCell="1" allowOverlap="1" wp14:anchorId="1101A41B" wp14:editId="07015011">
              <wp:simplePos x="0" y="0"/>
              <wp:positionH relativeFrom="column">
                <wp:posOffset>-428625</wp:posOffset>
              </wp:positionH>
              <wp:positionV relativeFrom="paragraph">
                <wp:posOffset>-20320</wp:posOffset>
              </wp:positionV>
              <wp:extent cx="1089025" cy="484632"/>
              <wp:effectExtent l="19050" t="19050" r="15875" b="29845"/>
              <wp:wrapNone/>
              <wp:docPr id="2" name="Flecha: a la derecha 2"/>
              <wp:cNvGraphicFramePr/>
              <a:graphic xmlns:a="http://schemas.openxmlformats.org/drawingml/2006/main">
                <a:graphicData uri="http://schemas.microsoft.com/office/word/2010/wordprocessingShape">
                  <wps:wsp>
                    <wps:cNvSpPr/>
                    <wps:spPr>
                      <a:xfrm flipH="1">
                        <a:off x="0" y="0"/>
                        <a:ext cx="1089025" cy="484632"/>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17C89303" id="Flecha: a la derecha 2" o:spid="_x0000_s1026" type="#_x0000_t13" style="position:absolute;margin-left:-33.75pt;margin-top:-1.6pt;width:85.75pt;height:38.15pt;flip:x;z-index:251642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hvHhgIAAFQFAAAOAAAAZHJzL2Uyb0RvYy54bWysVEtP3DAQvlfqf7B8L8mmC10ismgFoq2E&#10;ABUqzsaxN5b86ti72e2v79jJBgSoh6o5RB7PzDcPfzNn5zujyVZAUM42dHZUUiIsd62y64b+fLj6&#10;tKAkRGZbpp0VDd2LQM+XHz+c9b4WleucbgUQBLGh7n1Duxh9XRSBd8KwcOS8sKiUDgyLKMK6aIH1&#10;iG50UZXlSdE7aD04LkLA28tBSZcZX0rB462UQUSiG4q5xfyH/H9K/2J5xuo1MN8pPqbB/iELw5TF&#10;oBPUJYuMbEC9gTKKgwtOxiPuTOGkVFzkGrCaWfmqmvuOeZFrweYEP7Up/D9YfrO9A6LahlaUWGbw&#10;ia604B2rCSOaEXydJJEqdar3oUaHe38HoxTwmMreSTBEauW/IQlyI7A0sst93k99FrtIOF7OysVp&#10;WR1TwlE3X8xPPmf4YsBJeB5C/CqcIenQUFDrLq4AXJ+x2fY6RMwAHQ6GKKTshnzyKe61SFDa/hAS&#10;K8S4VfbO3BIXGsiWISsY58LGIenQsVYM18clfqloDDJ5ZCkDJmSptJ6wR4DE27fYA8xon1xFpubk&#10;XP4tscF58siRnY2Ts1HWwXsAGqsaIw/2hyYNrUldenLtHt8f3DAYwfMrhR2/ZiHeMcBJwJnB6Y63&#10;+JPa9Q1144mSzsHv9+6TPRIUtZT0OFkNDb82DAQl+rtF6p7O5vM0ilmYH3+pUICXmqeXGrsxFw6f&#10;aYZ7xPN8TPZRH44SnHnEJbBKUVHFLMfYDeURDsJFHCYe1wgXq1U2w/HzLF7be88PlE1cetg9MvAj&#10;7SIS9sYdppDVr3g32Kb3sG61iU6qTMrnvo79xtHNxBnXTNoNL+Vs9bwMl38AAAD//wMAUEsDBBQA&#10;BgAIAAAAIQD6dRfp3wAAAAkBAAAPAAAAZHJzL2Rvd25yZXYueG1sTI/BbsIwDIbvk/YOkSftMkFa&#10;2CgqTRFCbLcxjfEAoTFNWeNUTYDu7WdO282WP/3+/mI5uFZcsA+NJwXpOAGBVHnTUK1g//U6moMI&#10;UZPRrSdU8IMBluX9XaFz46/0iZddrAWHUMi1Ahtjl0sZKotOh7HvkPh29L3Tkde+lqbXVw53rZwk&#10;yUw63RB/sLrDtcXqe3d2Ct5XH/M3tzmtT7gZnmwqj2abSaUeH4bVAkTEIf7BcNNndSjZ6eDPZIJo&#10;FYxm2QujPEwnIG5A8szlDgqyaQqyLOT/BuUvAAAA//8DAFBLAQItABQABgAIAAAAIQC2gziS/gAA&#10;AOEBAAATAAAAAAAAAAAAAAAAAAAAAABbQ29udGVudF9UeXBlc10ueG1sUEsBAi0AFAAGAAgAAAAh&#10;ADj9If/WAAAAlAEAAAsAAAAAAAAAAAAAAAAALwEAAF9yZWxzLy5yZWxzUEsBAi0AFAAGAAgAAAAh&#10;ADLmG8eGAgAAVAUAAA4AAAAAAAAAAAAAAAAALgIAAGRycy9lMm9Eb2MueG1sUEsBAi0AFAAGAAgA&#10;AAAhAPp1F+nfAAAACQEAAA8AAAAAAAAAAAAAAAAA4AQAAGRycy9kb3ducmV2LnhtbFBLBQYAAAAA&#10;BAAEAPMAAADsBQAAAAA=&#10;" adj="16794" fillcolor="#4f81bd [3204]" strokecolor="#243f60 [1604]" strokeweight="2p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2B8E" w:rsidRDefault="00AC2B8E" w:rsidP="00AC2B8E">
      <w:pPr>
        <w:spacing w:after="0" w:line="240" w:lineRule="auto"/>
      </w:pPr>
      <w:r>
        <w:separator/>
      </w:r>
    </w:p>
  </w:footnote>
  <w:footnote w:type="continuationSeparator" w:id="0">
    <w:p w:rsidR="00AC2B8E" w:rsidRDefault="00AC2B8E" w:rsidP="00AC2B8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85A05"/>
    <w:rsid w:val="001D250B"/>
    <w:rsid w:val="006D46FA"/>
    <w:rsid w:val="006F0A43"/>
    <w:rsid w:val="00785A05"/>
    <w:rsid w:val="00936B2F"/>
    <w:rsid w:val="009957DC"/>
    <w:rsid w:val="00A330AB"/>
    <w:rsid w:val="00AC2B8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B5689"/>
  <w15:docId w15:val="{C2B8CC0D-FE54-4512-A098-E63C1F607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C2B8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C2B8E"/>
  </w:style>
  <w:style w:type="paragraph" w:styleId="Piedepgina">
    <w:name w:val="footer"/>
    <w:basedOn w:val="Normal"/>
    <w:link w:val="PiedepginaCar"/>
    <w:uiPriority w:val="99"/>
    <w:unhideWhenUsed/>
    <w:rsid w:val="00AC2B8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C2B8E"/>
  </w:style>
  <w:style w:type="character" w:styleId="Hipervnculo">
    <w:name w:val="Hyperlink"/>
    <w:basedOn w:val="Fuentedeprrafopredeter"/>
    <w:uiPriority w:val="99"/>
    <w:unhideWhenUsed/>
    <w:rsid w:val="00AC2B8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482</Words>
  <Characters>2651</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kike</dc:creator>
  <cp:lastModifiedBy>EQUIPO</cp:lastModifiedBy>
  <cp:revision>3</cp:revision>
  <dcterms:created xsi:type="dcterms:W3CDTF">2017-04-08T01:20:00Z</dcterms:created>
  <dcterms:modified xsi:type="dcterms:W3CDTF">2019-09-14T23:59:00Z</dcterms:modified>
</cp:coreProperties>
</file>